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784" w:rsidRPr="00625784" w:rsidRDefault="00625784" w:rsidP="00625784">
      <w:pPr>
        <w:jc w:val="center"/>
        <w:rPr>
          <w:sz w:val="32"/>
          <w:szCs w:val="32"/>
        </w:rPr>
      </w:pPr>
      <w:bookmarkStart w:id="0" w:name="_Toc121657001"/>
      <w:bookmarkStart w:id="1" w:name="_Toc223932790"/>
      <w:r w:rsidRPr="00625784">
        <w:rPr>
          <w:sz w:val="32"/>
          <w:szCs w:val="32"/>
          <w:highlight w:val="yellow"/>
        </w:rPr>
        <w:t>Конспект, распечатать или зарисовать эскиз САОЗ НД</w:t>
      </w:r>
    </w:p>
    <w:p w:rsidR="00625784" w:rsidRPr="00383336" w:rsidRDefault="00625784" w:rsidP="00625784">
      <w:pPr>
        <w:pStyle w:val="5"/>
      </w:pPr>
      <w:r w:rsidRPr="00383336">
        <w:t>Бак САОЗ низкой концентрации</w:t>
      </w:r>
      <w:bookmarkStart w:id="2" w:name="_GoBack"/>
      <w:bookmarkEnd w:id="0"/>
      <w:bookmarkEnd w:id="1"/>
      <w:bookmarkEnd w:id="2"/>
    </w:p>
    <w:p w:rsidR="00625784" w:rsidRPr="00383336" w:rsidRDefault="00625784" w:rsidP="00625784">
      <w:pPr>
        <w:pStyle w:val="a5"/>
      </w:pPr>
      <w:r w:rsidRPr="00383336">
        <w:t>Баки САОЗ низкой концентрации предназначены для хранения раствора борной кислоты с концентрацией 16 г/кг.</w:t>
      </w:r>
    </w:p>
    <w:p w:rsidR="00625784" w:rsidRPr="00383336" w:rsidRDefault="00625784" w:rsidP="00625784">
      <w:pPr>
        <w:pStyle w:val="a5"/>
      </w:pPr>
      <w:r w:rsidRPr="00383336">
        <w:t>Для поддержания номинальной температуры раствора борной кислоты по периметру стенок бака установлены электронагреватели.</w:t>
      </w:r>
    </w:p>
    <w:p w:rsidR="00625784" w:rsidRPr="00383336" w:rsidRDefault="00625784" w:rsidP="00625784">
      <w:pPr>
        <w:pStyle w:val="a5"/>
      </w:pPr>
      <w:r w:rsidRPr="00383336">
        <w:t>Технические характеристики баков 4</w:t>
      </w:r>
      <w:r w:rsidRPr="00383336">
        <w:rPr>
          <w:lang w:val="en-US"/>
        </w:rPr>
        <w:t>TH</w:t>
      </w:r>
      <w:r w:rsidRPr="00383336">
        <w:t>20</w:t>
      </w:r>
      <w:r w:rsidRPr="00383336">
        <w:rPr>
          <w:lang w:val="en-US"/>
        </w:rPr>
        <w:t>D</w:t>
      </w:r>
      <w:r w:rsidRPr="00383336">
        <w:t>01, (4</w:t>
      </w:r>
      <w:r w:rsidRPr="00383336">
        <w:rPr>
          <w:lang w:val="en-US"/>
        </w:rPr>
        <w:t>TH</w:t>
      </w:r>
      <w:r w:rsidRPr="00383336">
        <w:t>40</w:t>
      </w:r>
      <w:r w:rsidRPr="00383336">
        <w:rPr>
          <w:lang w:val="en-US"/>
        </w:rPr>
        <w:t>B</w:t>
      </w:r>
      <w:r w:rsidRPr="00383336">
        <w:t>01+4</w:t>
      </w:r>
      <w:r w:rsidRPr="00383336">
        <w:rPr>
          <w:lang w:val="en-US"/>
        </w:rPr>
        <w:t>TH</w:t>
      </w:r>
      <w:r w:rsidRPr="00383336">
        <w:t>40</w:t>
      </w:r>
      <w:r w:rsidRPr="00383336">
        <w:rPr>
          <w:lang w:val="en-US"/>
        </w:rPr>
        <w:t>B</w:t>
      </w:r>
      <w:r w:rsidRPr="00383336">
        <w:t>02), 4</w:t>
      </w:r>
      <w:r w:rsidRPr="00383336">
        <w:rPr>
          <w:lang w:val="en-US"/>
        </w:rPr>
        <w:t>TH</w:t>
      </w:r>
      <w:r w:rsidRPr="00383336">
        <w:t>60</w:t>
      </w:r>
      <w:r w:rsidRPr="00383336">
        <w:rPr>
          <w:lang w:val="en-US"/>
        </w:rPr>
        <w:t>B</w:t>
      </w:r>
      <w:r w:rsidRPr="00383336">
        <w:t>01</w:t>
      </w:r>
      <w:proofErr w:type="gramStart"/>
      <w:r w:rsidRPr="00383336">
        <w:t xml:space="preserve">  :</w:t>
      </w:r>
      <w:proofErr w:type="gramEnd"/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804"/>
        </w:tabs>
        <w:ind w:right="3684"/>
      </w:pPr>
      <w:r w:rsidRPr="00383336">
        <w:t>Полный объем, м</w:t>
      </w:r>
      <w:r w:rsidRPr="00383336">
        <w:rPr>
          <w:vertAlign w:val="superscript"/>
        </w:rPr>
        <w:t>3</w:t>
      </w:r>
      <w:r w:rsidRPr="00383336">
        <w:tab/>
        <w:t>328, (261+76), 328;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804"/>
        </w:tabs>
        <w:ind w:right="3684"/>
      </w:pPr>
      <w:r w:rsidRPr="00383336">
        <w:t>Полезный объем, м</w:t>
      </w:r>
      <w:r w:rsidRPr="00383336">
        <w:rPr>
          <w:vertAlign w:val="superscript"/>
        </w:rPr>
        <w:t>3</w:t>
      </w:r>
      <w:r w:rsidRPr="00383336">
        <w:tab/>
        <w:t>272, (216+66), 272;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804"/>
        </w:tabs>
        <w:ind w:right="3684"/>
      </w:pPr>
      <w:r w:rsidRPr="00383336">
        <w:t>Рабочее давление</w:t>
      </w:r>
      <w:r w:rsidRPr="00383336">
        <w:tab/>
        <w:t>атмосферное;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804"/>
        </w:tabs>
        <w:ind w:right="3684"/>
      </w:pPr>
      <w:r w:rsidRPr="00383336">
        <w:t xml:space="preserve">Температура, </w:t>
      </w:r>
      <w:r w:rsidRPr="00383336">
        <w:sym w:font="Symbol" w:char="F0B0"/>
      </w:r>
      <w:r w:rsidRPr="00383336">
        <w:t>С</w:t>
      </w:r>
      <w:r w:rsidRPr="00383336">
        <w:tab/>
        <w:t>55</w:t>
      </w:r>
      <w:r w:rsidRPr="00383336">
        <w:sym w:font="Symbol" w:char="F0B8"/>
      </w:r>
      <w:r w:rsidRPr="00383336">
        <w:t>60;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804"/>
        </w:tabs>
        <w:ind w:right="3684"/>
      </w:pPr>
      <w:r w:rsidRPr="00383336">
        <w:t xml:space="preserve">Среда – раствор борной кислоты с концентрацией не менее, </w:t>
      </w:r>
      <w:proofErr w:type="gramStart"/>
      <w:r w:rsidRPr="00383336">
        <w:t>г</w:t>
      </w:r>
      <w:proofErr w:type="gramEnd"/>
      <w:r w:rsidRPr="00383336">
        <w:t>/кг</w:t>
      </w:r>
      <w:r w:rsidRPr="00383336">
        <w:tab/>
        <w:t>16;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804"/>
        </w:tabs>
        <w:ind w:right="3684"/>
      </w:pPr>
      <w:r w:rsidRPr="00383336">
        <w:t>Материал</w:t>
      </w:r>
      <w:r w:rsidRPr="00383336">
        <w:tab/>
        <w:t>сталь 08Х18Н10Т;</w:t>
      </w:r>
    </w:p>
    <w:p w:rsidR="00625784" w:rsidRPr="00383336" w:rsidRDefault="00625784" w:rsidP="00625784">
      <w:pPr>
        <w:pStyle w:val="5"/>
      </w:pPr>
      <w:bookmarkStart w:id="3" w:name="_Ref422045431"/>
      <w:bookmarkStart w:id="4" w:name="_Toc121656993"/>
      <w:bookmarkStart w:id="5" w:name="_Toc223932791"/>
      <w:r w:rsidRPr="00383336">
        <w:t>Теплообменник САОЗ</w:t>
      </w:r>
      <w:bookmarkEnd w:id="3"/>
      <w:bookmarkEnd w:id="4"/>
      <w:bookmarkEnd w:id="5"/>
    </w:p>
    <w:p w:rsidR="00625784" w:rsidRPr="00383336" w:rsidRDefault="00625784" w:rsidP="00625784">
      <w:pPr>
        <w:pStyle w:val="a5"/>
      </w:pPr>
      <w:r w:rsidRPr="00383336">
        <w:t>Теплообменник 4</w:t>
      </w:r>
      <w:r w:rsidRPr="00383336">
        <w:rPr>
          <w:lang w:val="en-US"/>
        </w:rPr>
        <w:t>TQ</w:t>
      </w:r>
      <w:r w:rsidRPr="00383336">
        <w:t>23</w:t>
      </w:r>
      <w:r w:rsidRPr="00383336">
        <w:rPr>
          <w:lang w:val="en-US"/>
        </w:rPr>
        <w:t>W</w:t>
      </w:r>
      <w:r w:rsidRPr="00383336">
        <w:t>01 (4</w:t>
      </w:r>
      <w:r w:rsidRPr="00383336">
        <w:rPr>
          <w:lang w:val="en-US"/>
        </w:rPr>
        <w:t>TQ</w:t>
      </w:r>
      <w:r w:rsidRPr="00383336">
        <w:t>43</w:t>
      </w:r>
      <w:r w:rsidRPr="00383336">
        <w:rPr>
          <w:lang w:val="en-US"/>
        </w:rPr>
        <w:t>W</w:t>
      </w:r>
      <w:r w:rsidRPr="00383336">
        <w:t>01, 4</w:t>
      </w:r>
      <w:r w:rsidRPr="00383336">
        <w:rPr>
          <w:lang w:val="en-US"/>
        </w:rPr>
        <w:t>TQ</w:t>
      </w:r>
      <w:r w:rsidRPr="00383336">
        <w:t>63</w:t>
      </w:r>
      <w:r w:rsidRPr="00383336">
        <w:rPr>
          <w:lang w:val="en-US"/>
        </w:rPr>
        <w:t>W</w:t>
      </w:r>
      <w:r w:rsidRPr="00383336">
        <w:t xml:space="preserve">01) является общим для канала САОЗ ВД, НД и </w:t>
      </w:r>
      <w:proofErr w:type="spellStart"/>
      <w:r w:rsidRPr="00383336">
        <w:t>спринклерной</w:t>
      </w:r>
      <w:proofErr w:type="spellEnd"/>
      <w:r w:rsidRPr="00383336">
        <w:t xml:space="preserve"> систем. Тип теплообменника САОЗ – поверхностный, горизонтального типа с плавающей головкой, двухходовой со стороны </w:t>
      </w:r>
      <w:proofErr w:type="spellStart"/>
      <w:r w:rsidRPr="00383336">
        <w:t>техводы</w:t>
      </w:r>
      <w:proofErr w:type="spellEnd"/>
      <w:r w:rsidRPr="00383336">
        <w:t xml:space="preserve"> и одноходовой со стороны теплоносителя. Охлаждающей водой в теплообменнике служит </w:t>
      </w:r>
      <w:proofErr w:type="spellStart"/>
      <w:r w:rsidRPr="00383336">
        <w:t>техвода</w:t>
      </w:r>
      <w:proofErr w:type="spellEnd"/>
      <w:r w:rsidRPr="00383336">
        <w:t xml:space="preserve"> ответственных потребителей. Поверхность теплообмена выполнена из трубок </w:t>
      </w:r>
      <w:r w:rsidRPr="00383336">
        <w:sym w:font="Symbol" w:char="F0C6"/>
      </w:r>
      <w:r w:rsidRPr="00383336">
        <w:t>16</w:t>
      </w:r>
      <w:r w:rsidRPr="00383336">
        <w:sym w:font="Symbol" w:char="F0B4"/>
      </w:r>
      <w:r w:rsidRPr="00383336">
        <w:t>1.2, закрепленных в трубных досках. Техническая вода движется по трубкам, а теплоноситель поступает в межтрубное пространство, омывая трубки поперечно. Основные характеристики теплообменника</w:t>
      </w:r>
      <w:proofErr w:type="gramStart"/>
      <w:r w:rsidRPr="00383336">
        <w:t xml:space="preserve"> :</w:t>
      </w:r>
      <w:proofErr w:type="gramEnd"/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Поверхность теплообмена, 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970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 xml:space="preserve">Тепловая мощность (в зависимости от температуры </w:t>
      </w:r>
      <w:proofErr w:type="spellStart"/>
      <w:r w:rsidRPr="00383336">
        <w:t>техводы</w:t>
      </w:r>
      <w:proofErr w:type="spellEnd"/>
      <w:r w:rsidRPr="00383336">
        <w:t>), Гкал/час</w:t>
      </w:r>
      <w:r w:rsidRPr="00383336">
        <w:tab/>
        <w:t>53.1-40.6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Материал корпуса</w:t>
      </w:r>
      <w:r w:rsidRPr="00383336">
        <w:tab/>
        <w:t>сталь 20к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Материал трубного пучка</w:t>
      </w:r>
      <w:r w:rsidRPr="00383336">
        <w:tab/>
        <w:t>08Х18Н10Т</w:t>
      </w:r>
    </w:p>
    <w:p w:rsidR="00625784" w:rsidRPr="00383336" w:rsidRDefault="00625784" w:rsidP="00625784">
      <w:pPr>
        <w:pStyle w:val="LikeTable"/>
        <w:keepNext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 xml:space="preserve">Расчетные параметры по </w:t>
      </w:r>
      <w:proofErr w:type="spellStart"/>
      <w:r w:rsidRPr="00383336">
        <w:t>техводе</w:t>
      </w:r>
      <w:proofErr w:type="spellEnd"/>
      <w:r w:rsidRPr="00383336">
        <w:t>: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объем пространства, м</w:t>
      </w:r>
      <w:r w:rsidRPr="00383336">
        <w:rPr>
          <w:vertAlign w:val="superscript"/>
        </w:rPr>
        <w:t>3</w:t>
      </w:r>
      <w:r w:rsidRPr="00383336">
        <w:tab/>
        <w:t>8.2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 xml:space="preserve">температура на входе, </w:t>
      </w:r>
      <w:r w:rsidRPr="00383336">
        <w:sym w:font="Symbol" w:char="F0B0"/>
      </w:r>
      <w:r w:rsidRPr="00383336">
        <w:t>С</w:t>
      </w:r>
      <w:r w:rsidRPr="00383336">
        <w:tab/>
        <w:t>5-33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 xml:space="preserve">температура на выходе, </w:t>
      </w:r>
      <w:r w:rsidRPr="00383336">
        <w:sym w:font="Symbol" w:char="F0B0"/>
      </w:r>
      <w:r w:rsidRPr="00383336">
        <w:t>С</w:t>
      </w:r>
      <w:r w:rsidRPr="00383336">
        <w:tab/>
        <w:t>39.6-60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давление (избыточное),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3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расход, м</w:t>
      </w:r>
      <w:r w:rsidRPr="00383336">
        <w:rPr>
          <w:vertAlign w:val="superscript"/>
        </w:rPr>
        <w:t>3</w:t>
      </w:r>
      <w:r w:rsidRPr="00383336">
        <w:t>/ч</w:t>
      </w:r>
      <w:r w:rsidRPr="00383336">
        <w:tab/>
        <w:t>1500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 xml:space="preserve">       Гидравлическое сопротивление,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0.5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Расчетные параметры по теплоносителю: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объем пространства, м</w:t>
      </w:r>
      <w:r w:rsidRPr="00383336">
        <w:rPr>
          <w:vertAlign w:val="superscript"/>
        </w:rPr>
        <w:t>3</w:t>
      </w:r>
      <w:r w:rsidRPr="00383336">
        <w:tab/>
        <w:t>7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 xml:space="preserve">температура на входе, </w:t>
      </w:r>
      <w:r w:rsidRPr="00383336">
        <w:sym w:font="Symbol" w:char="F0B0"/>
      </w:r>
      <w:r w:rsidRPr="00383336">
        <w:t>С</w:t>
      </w:r>
      <w:r w:rsidRPr="00383336">
        <w:tab/>
        <w:t>105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 xml:space="preserve">температура на выходе, </w:t>
      </w:r>
      <w:r w:rsidRPr="00383336">
        <w:sym w:font="Symbol" w:char="F0B0"/>
      </w:r>
      <w:r w:rsidRPr="00383336">
        <w:t>С</w:t>
      </w:r>
      <w:r w:rsidRPr="00383336">
        <w:tab/>
        <w:t>47.6-100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давление (избыточное),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6</w:t>
      </w:r>
    </w:p>
    <w:p w:rsidR="00625784" w:rsidRPr="00383336" w:rsidRDefault="00625784" w:rsidP="00625784">
      <w:pPr>
        <w:pStyle w:val="LikeTable2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>расход, м</w:t>
      </w:r>
      <w:r w:rsidRPr="00383336">
        <w:rPr>
          <w:vertAlign w:val="superscript"/>
        </w:rPr>
        <w:t>3</w:t>
      </w:r>
      <w:r w:rsidRPr="00383336">
        <w:t>/ч</w:t>
      </w:r>
      <w:r w:rsidRPr="00383336">
        <w:tab/>
        <w:t>900</w:t>
      </w:r>
    </w:p>
    <w:p w:rsidR="00625784" w:rsidRPr="00383336" w:rsidRDefault="00625784" w:rsidP="00625784">
      <w:pPr>
        <w:pStyle w:val="LikeTable"/>
        <w:tabs>
          <w:tab w:val="clear" w:pos="5954"/>
          <w:tab w:val="clear" w:pos="7938"/>
          <w:tab w:val="left" w:leader="dot" w:pos="6946"/>
        </w:tabs>
        <w:ind w:right="3826"/>
      </w:pPr>
      <w:r w:rsidRPr="00383336">
        <w:t xml:space="preserve">       Гидравлическое сопротивление,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0.6</w:t>
      </w:r>
    </w:p>
    <w:p w:rsidR="00625784" w:rsidRPr="00383336" w:rsidRDefault="00625784" w:rsidP="00625784">
      <w:pPr>
        <w:pStyle w:val="5"/>
      </w:pPr>
      <w:bookmarkStart w:id="6" w:name="_Toc121657002"/>
      <w:bookmarkStart w:id="7" w:name="_Toc223932792"/>
      <w:r w:rsidRPr="00383336">
        <w:t>Запорная арматура</w:t>
      </w:r>
      <w:bookmarkEnd w:id="6"/>
      <w:bookmarkEnd w:id="7"/>
    </w:p>
    <w:p w:rsidR="00625784" w:rsidRPr="00383336" w:rsidRDefault="00625784" w:rsidP="00625784">
      <w:pPr>
        <w:pStyle w:val="a5"/>
      </w:pPr>
      <w:r w:rsidRPr="00383336">
        <w:t>На напорных трубопроводах насосов САОЗ ВД установлена следующая запорная арматура:</w:t>
      </w:r>
    </w:p>
    <w:p w:rsidR="00625784" w:rsidRPr="00383336" w:rsidRDefault="00625784" w:rsidP="00625784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 xml:space="preserve">Вне </w:t>
      </w:r>
      <w:proofErr w:type="spellStart"/>
      <w:r w:rsidRPr="00383336">
        <w:rPr>
          <w:rFonts w:ascii="Times New Roman" w:hAnsi="Times New Roman"/>
        </w:rPr>
        <w:t>гермообъема</w:t>
      </w:r>
      <w:proofErr w:type="spellEnd"/>
      <w:r w:rsidRPr="00383336">
        <w:rPr>
          <w:rFonts w:ascii="Times New Roman" w:hAnsi="Times New Roman"/>
        </w:rPr>
        <w:t>: два параллельно расположенных быстродействующих запорных клапана, нормально закрытых;</w:t>
      </w:r>
    </w:p>
    <w:p w:rsidR="00625784" w:rsidRPr="00383336" w:rsidRDefault="00625784" w:rsidP="00625784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 xml:space="preserve">Снаружи </w:t>
      </w:r>
      <w:proofErr w:type="spellStart"/>
      <w:r w:rsidRPr="00383336">
        <w:rPr>
          <w:rFonts w:ascii="Times New Roman" w:hAnsi="Times New Roman"/>
        </w:rPr>
        <w:t>гермообъема</w:t>
      </w:r>
      <w:proofErr w:type="spellEnd"/>
      <w:r w:rsidRPr="00383336">
        <w:rPr>
          <w:rFonts w:ascii="Times New Roman" w:hAnsi="Times New Roman"/>
        </w:rPr>
        <w:t>:  два параллельно расположенных быстродействующих запорных клапана, нормально закрытых.</w:t>
      </w:r>
    </w:p>
    <w:p w:rsidR="00625784" w:rsidRPr="00383336" w:rsidRDefault="00625784" w:rsidP="00625784">
      <w:pPr>
        <w:pStyle w:val="a5"/>
      </w:pPr>
      <w:r w:rsidRPr="00383336">
        <w:lastRenderedPageBreak/>
        <w:t xml:space="preserve">Быстродействующие клапаны снабжены </w:t>
      </w:r>
      <w:proofErr w:type="spellStart"/>
      <w:r w:rsidRPr="00383336">
        <w:t>пневмоприводом</w:t>
      </w:r>
      <w:proofErr w:type="spellEnd"/>
      <w:r w:rsidRPr="00383336">
        <w:t xml:space="preserve">. В закрытом положении быстродействующие клапаны удерживаются давлением сжатого воздуха. Для открытия клапана через распределительный клапан из полости </w:t>
      </w:r>
      <w:proofErr w:type="spellStart"/>
      <w:r w:rsidRPr="00383336">
        <w:t>пневмопривода</w:t>
      </w:r>
      <w:proofErr w:type="spellEnd"/>
      <w:r w:rsidRPr="00383336">
        <w:t xml:space="preserve"> сбрасывается воздух.</w:t>
      </w:r>
    </w:p>
    <w:p w:rsidR="00625784" w:rsidRPr="00383336" w:rsidRDefault="00625784" w:rsidP="00625784">
      <w:pPr>
        <w:pStyle w:val="a5"/>
      </w:pPr>
      <w:r w:rsidRPr="00383336">
        <w:t>Распределительный клапан имеет электромагнитный привод, осуществляющий быструю подачу или сброс воздуха, что обеспечивает открытие или закрытие быстродействующего клапана в течение 5-15с с момента подачи аварийного сигнала.</w:t>
      </w:r>
    </w:p>
    <w:p w:rsidR="00625784" w:rsidRPr="00383336" w:rsidRDefault="00625784" w:rsidP="00625784">
      <w:pPr>
        <w:pStyle w:val="a5"/>
      </w:pPr>
      <w:r w:rsidRPr="00383336">
        <w:t>Давление управляющего воздуха 45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>. Каждые 4 быстродействующих клапана на напоре насосов подключены к индивидуальной системе сжатого воздуха и надежного электропитания первой категории.</w:t>
      </w:r>
    </w:p>
    <w:p w:rsidR="00625784" w:rsidRPr="00383336" w:rsidRDefault="00625784" w:rsidP="00625784">
      <w:pPr>
        <w:pStyle w:val="5"/>
      </w:pPr>
      <w:bookmarkStart w:id="8" w:name="_Toc121657003"/>
      <w:bookmarkStart w:id="9" w:name="_Toc223932793"/>
      <w:r w:rsidRPr="00383336">
        <w:t>Соединительные трубопроводы</w:t>
      </w:r>
      <w:bookmarkEnd w:id="8"/>
      <w:bookmarkEnd w:id="9"/>
    </w:p>
    <w:p w:rsidR="00625784" w:rsidRPr="00383336" w:rsidRDefault="00625784" w:rsidP="00625784">
      <w:pPr>
        <w:pStyle w:val="a5"/>
      </w:pPr>
      <w:r w:rsidRPr="00383336">
        <w:t xml:space="preserve">Соединительные трубопроводы САОЗ НД в местах врезки в нитки петли №4 ГЦК и трубопроводы подвода раствора от гидроемкостей </w:t>
      </w:r>
      <w:proofErr w:type="gramStart"/>
      <w:r w:rsidRPr="00383336">
        <w:t>к</w:t>
      </w:r>
      <w:proofErr w:type="gramEnd"/>
      <w:r w:rsidRPr="00383336">
        <w:t xml:space="preserve"> </w:t>
      </w:r>
      <w:proofErr w:type="gramStart"/>
      <w:r w:rsidRPr="00383336">
        <w:t>верхней</w:t>
      </w:r>
      <w:proofErr w:type="gramEnd"/>
      <w:r w:rsidRPr="00383336">
        <w:t xml:space="preserve"> и нижней камерам смешения реактора представляют собой так называемые “штаны”. Это может оказывать определенное влияние на перераспределение расхода канала САОЗ НД в местах подключения к первому контуру. Для выравнивания расходов через нитки разветвления на </w:t>
      </w:r>
      <w:proofErr w:type="gramStart"/>
      <w:r w:rsidRPr="00383336">
        <w:t>нитке, подающей раствор на напор ГЦН каждого разветвления установлено</w:t>
      </w:r>
      <w:proofErr w:type="gramEnd"/>
      <w:r w:rsidRPr="00383336">
        <w:t xml:space="preserve"> дроссельное устройство. Диаметр отверстия шайбы устройства – 115мм, толщина диска – </w:t>
      </w:r>
      <w:smartTag w:uri="urn:schemas-microsoft-com:office:smarttags" w:element="metricconverter">
        <w:smartTagPr>
          <w:attr w:name="ProductID" w:val="12 мм"/>
        </w:smartTagPr>
        <w:r w:rsidRPr="00383336">
          <w:t>12 мм</w:t>
        </w:r>
      </w:smartTag>
      <w:r w:rsidRPr="00383336">
        <w:t>, расчетный перепад давления – 0.14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 xml:space="preserve"> при расходе 400 т/ч, температура среды – 60</w:t>
      </w:r>
      <w:r w:rsidRPr="00383336">
        <w:sym w:font="Symbol" w:char="F0B0"/>
      </w:r>
      <w:r w:rsidRPr="00383336">
        <w:t>С.</w:t>
      </w:r>
    </w:p>
    <w:p w:rsidR="00625784" w:rsidRPr="00383336" w:rsidRDefault="00625784" w:rsidP="00625784">
      <w:pPr>
        <w:pStyle w:val="a5"/>
      </w:pPr>
      <w:r w:rsidRPr="00383336">
        <w:t xml:space="preserve">На </w:t>
      </w:r>
      <w:r w:rsidRPr="00383336">
        <w:fldChar w:fldCharType="begin"/>
      </w:r>
      <w:r w:rsidRPr="00383336">
        <w:instrText xml:space="preserve"> REF _Ref425079242 \* MERGEFORMAT </w:instrText>
      </w:r>
      <w:r w:rsidRPr="00383336">
        <w:fldChar w:fldCharType="separate"/>
      </w:r>
      <w:r w:rsidRPr="00383336">
        <w:t xml:space="preserve">Рис. </w:t>
      </w:r>
      <w:r w:rsidRPr="00383336">
        <w:rPr>
          <w:noProof/>
        </w:rPr>
        <w:t>2.1-4</w:t>
      </w:r>
      <w:r w:rsidRPr="00383336">
        <w:fldChar w:fldCharType="end"/>
      </w:r>
      <w:r w:rsidRPr="00383336">
        <w:t xml:space="preserve"> представлены эскизы трубопроводов САОЗ НД в местах врезки. На рисунке </w:t>
      </w:r>
      <w:proofErr w:type="gramStart"/>
      <w:r w:rsidRPr="00383336">
        <w:t>обозначены</w:t>
      </w:r>
      <w:proofErr w:type="gramEnd"/>
      <w:r w:rsidRPr="00383336">
        <w:t xml:space="preserve">: РУ – реактор; ГЕ – трубопроводы от гидроемкостей; ПГ – направление ГЦТ к парогенератору[7]. </w:t>
      </w:r>
    </w:p>
    <w:p w:rsidR="00625784" w:rsidRPr="00383336" w:rsidRDefault="00625784" w:rsidP="00625784">
      <w:pPr>
        <w:pStyle w:val="a5"/>
      </w:pPr>
      <w:r w:rsidRPr="00383336">
        <w:t>На рисунке 2.1-5 представлен эскиз дроссельной устройства перед сборкой сваркой.</w:t>
      </w:r>
    </w:p>
    <w:p w:rsidR="00625784" w:rsidRPr="00383336" w:rsidRDefault="00625784" w:rsidP="00625784">
      <w:pPr>
        <w:pStyle w:val="a5"/>
      </w:pPr>
    </w:p>
    <w:p w:rsidR="00625784" w:rsidRPr="00383336" w:rsidRDefault="00625784" w:rsidP="00625784">
      <w:pPr>
        <w:pStyle w:val="a5"/>
        <w:keepNext/>
        <w:jc w:val="center"/>
        <w:rPr>
          <w:lang w:val="en-US"/>
        </w:rPr>
      </w:pPr>
      <w:r w:rsidRPr="00383336">
        <w:object w:dxaOrig="9880" w:dyaOrig="43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4pt;height:214.35pt" o:ole="">
            <v:imagedata r:id="rId6" o:title=""/>
          </v:shape>
          <o:OLEObject Type="Embed" ProgID="Visio.Drawing.11" ShapeID="_x0000_i1025" DrawAspect="Content" ObjectID="_1826870842" r:id="rId7"/>
        </w:object>
      </w:r>
    </w:p>
    <w:p w:rsidR="00625784" w:rsidRPr="00383336" w:rsidRDefault="00625784" w:rsidP="00625784">
      <w:pPr>
        <w:pStyle w:val="a3"/>
        <w:spacing w:before="0"/>
      </w:pPr>
      <w:bookmarkStart w:id="10" w:name="_Ref425079242"/>
      <w:bookmarkStart w:id="11" w:name="_Toc121657435"/>
      <w:r w:rsidRPr="00383336">
        <w:t xml:space="preserve">Рис. </w:t>
      </w:r>
      <w:r w:rsidRPr="00383336">
        <w:fldChar w:fldCharType="begin"/>
      </w:r>
      <w:r w:rsidRPr="00383336">
        <w:instrText xml:space="preserve"> STYLEREF 2 \n </w:instrText>
      </w:r>
      <w:r w:rsidRPr="00383336">
        <w:fldChar w:fldCharType="separate"/>
      </w:r>
      <w:r w:rsidRPr="00383336">
        <w:rPr>
          <w:noProof/>
        </w:rPr>
        <w:t>2.1</w:t>
      </w:r>
      <w:r w:rsidRPr="00383336">
        <w:fldChar w:fldCharType="end"/>
      </w:r>
      <w:r w:rsidRPr="00383336">
        <w:t>-</w:t>
      </w:r>
      <w:r w:rsidRPr="00383336">
        <w:fldChar w:fldCharType="begin"/>
      </w:r>
      <w:r w:rsidRPr="00383336">
        <w:instrText xml:space="preserve"> SEQ Рис. \* ARABIC </w:instrText>
      </w:r>
      <w:r w:rsidRPr="00383336">
        <w:fldChar w:fldCharType="separate"/>
      </w:r>
      <w:r w:rsidRPr="00383336">
        <w:rPr>
          <w:noProof/>
        </w:rPr>
        <w:t>4</w:t>
      </w:r>
      <w:r w:rsidRPr="00383336">
        <w:fldChar w:fldCharType="end"/>
      </w:r>
      <w:bookmarkEnd w:id="10"/>
      <w:r w:rsidRPr="00383336">
        <w:t>. Эскиз трубопроводов САОЗ НД в месте врезки в ГЦТ и трубопроводы гидроемкостей</w:t>
      </w:r>
      <w:bookmarkEnd w:id="11"/>
    </w:p>
    <w:p w:rsidR="00625784" w:rsidRPr="00383336" w:rsidRDefault="00625784" w:rsidP="00625784">
      <w:r w:rsidRPr="00383336">
        <w:object w:dxaOrig="7493" w:dyaOrig="2632">
          <v:shape id="_x0000_i1026" type="#_x0000_t75" style="width:374.25pt;height:131.45pt" o:ole="">
            <v:imagedata r:id="rId8" o:title=""/>
          </v:shape>
          <o:OLEObject Type="Embed" ProgID="Visio.Drawing.11" ShapeID="_x0000_i1026" DrawAspect="Content" ObjectID="_1826870843" r:id="rId9"/>
        </w:object>
      </w:r>
    </w:p>
    <w:p w:rsidR="00625784" w:rsidRPr="00383336" w:rsidRDefault="00625784" w:rsidP="00625784"/>
    <w:p w:rsidR="00625784" w:rsidRPr="00383336" w:rsidRDefault="00625784" w:rsidP="00625784">
      <w:pPr>
        <w:pStyle w:val="a3"/>
        <w:spacing w:before="0"/>
      </w:pPr>
      <w:r w:rsidRPr="00383336">
        <w:t xml:space="preserve">Рис. </w:t>
      </w:r>
      <w:r w:rsidRPr="00383336">
        <w:fldChar w:fldCharType="begin"/>
      </w:r>
      <w:r w:rsidRPr="00383336">
        <w:instrText xml:space="preserve"> STYLEREF 2 \n </w:instrText>
      </w:r>
      <w:r w:rsidRPr="00383336">
        <w:fldChar w:fldCharType="separate"/>
      </w:r>
      <w:r w:rsidRPr="00383336">
        <w:rPr>
          <w:noProof/>
        </w:rPr>
        <w:t>2.1</w:t>
      </w:r>
      <w:r w:rsidRPr="00383336">
        <w:fldChar w:fldCharType="end"/>
      </w:r>
      <w:r w:rsidRPr="00383336">
        <w:t>-5. Эскиз дроссельного устройства перед сборкой.</w:t>
      </w:r>
    </w:p>
    <w:p w:rsidR="00A41E10" w:rsidRDefault="00A41E10"/>
    <w:sectPr w:rsidR="00A41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60D22BFF"/>
    <w:multiLevelType w:val="multilevel"/>
    <w:tmpl w:val="35CE7A10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b/>
        <w:i w:val="0"/>
        <w:sz w:val="20"/>
        <w:szCs w:val="20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  <w:sz w:val="16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911"/>
    <w:rsid w:val="00414911"/>
    <w:rsid w:val="00625784"/>
    <w:rsid w:val="00A4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78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1"/>
    <w:basedOn w:val="a"/>
    <w:next w:val="a"/>
    <w:link w:val="10"/>
    <w:qFormat/>
    <w:rsid w:val="00625784"/>
    <w:pPr>
      <w:keepNext/>
      <w:pageBreakBefore/>
      <w:widowControl w:val="0"/>
      <w:numPr>
        <w:numId w:val="2"/>
      </w:numPr>
      <w:spacing w:before="360" w:after="360"/>
      <w:jc w:val="left"/>
      <w:outlineLvl w:val="0"/>
    </w:pPr>
    <w:rPr>
      <w:b/>
      <w:kern w:val="24"/>
      <w:sz w:val="28"/>
    </w:rPr>
  </w:style>
  <w:style w:type="paragraph" w:styleId="2">
    <w:name w:val="heading 2"/>
    <w:aliases w:val="2"/>
    <w:basedOn w:val="a"/>
    <w:next w:val="a"/>
    <w:link w:val="20"/>
    <w:qFormat/>
    <w:rsid w:val="00625784"/>
    <w:pPr>
      <w:keepNext/>
      <w:pageBreakBefore/>
      <w:widowControl w:val="0"/>
      <w:numPr>
        <w:ilvl w:val="1"/>
        <w:numId w:val="2"/>
      </w:numPr>
      <w:spacing w:before="480" w:after="480"/>
      <w:jc w:val="left"/>
      <w:outlineLvl w:val="1"/>
    </w:pPr>
    <w:rPr>
      <w:b/>
      <w:sz w:val="24"/>
    </w:rPr>
  </w:style>
  <w:style w:type="paragraph" w:styleId="3">
    <w:name w:val="heading 3"/>
    <w:aliases w:val="3"/>
    <w:basedOn w:val="a"/>
    <w:next w:val="a"/>
    <w:link w:val="30"/>
    <w:qFormat/>
    <w:rsid w:val="00625784"/>
    <w:pPr>
      <w:keepNext/>
      <w:numPr>
        <w:ilvl w:val="2"/>
        <w:numId w:val="2"/>
      </w:numPr>
      <w:tabs>
        <w:tab w:val="num" w:pos="862"/>
      </w:tabs>
      <w:spacing w:before="480" w:after="360"/>
      <w:ind w:left="862" w:hanging="862"/>
      <w:jc w:val="left"/>
      <w:outlineLvl w:val="2"/>
    </w:pPr>
    <w:rPr>
      <w:b/>
      <w:sz w:val="22"/>
      <w:szCs w:val="22"/>
    </w:rPr>
  </w:style>
  <w:style w:type="paragraph" w:styleId="4">
    <w:name w:val="heading 4"/>
    <w:aliases w:val="4"/>
    <w:basedOn w:val="a"/>
    <w:next w:val="a"/>
    <w:link w:val="40"/>
    <w:qFormat/>
    <w:rsid w:val="00625784"/>
    <w:pPr>
      <w:keepNext/>
      <w:numPr>
        <w:ilvl w:val="3"/>
        <w:numId w:val="2"/>
      </w:numPr>
      <w:spacing w:before="480" w:after="360"/>
      <w:jc w:val="left"/>
      <w:outlineLvl w:val="3"/>
    </w:pPr>
    <w:rPr>
      <w:b/>
      <w:sz w:val="22"/>
    </w:rPr>
  </w:style>
  <w:style w:type="paragraph" w:styleId="5">
    <w:name w:val="heading 5"/>
    <w:aliases w:val="5"/>
    <w:basedOn w:val="a"/>
    <w:next w:val="a"/>
    <w:link w:val="50"/>
    <w:qFormat/>
    <w:rsid w:val="00625784"/>
    <w:pPr>
      <w:keepNext/>
      <w:numPr>
        <w:ilvl w:val="4"/>
        <w:numId w:val="2"/>
      </w:numPr>
      <w:spacing w:before="300" w:after="180"/>
      <w:outlineLvl w:val="4"/>
    </w:pPr>
    <w:rPr>
      <w:b/>
    </w:rPr>
  </w:style>
  <w:style w:type="paragraph" w:styleId="6">
    <w:name w:val="heading 6"/>
    <w:basedOn w:val="a"/>
    <w:next w:val="a"/>
    <w:link w:val="60"/>
    <w:qFormat/>
    <w:rsid w:val="00625784"/>
    <w:pPr>
      <w:keepNext/>
      <w:numPr>
        <w:ilvl w:val="5"/>
        <w:numId w:val="2"/>
      </w:numPr>
      <w:spacing w:before="240" w:after="120"/>
      <w:outlineLvl w:val="5"/>
    </w:pPr>
    <w:rPr>
      <w:u w:val="single"/>
    </w:rPr>
  </w:style>
  <w:style w:type="paragraph" w:styleId="7">
    <w:name w:val="heading 7"/>
    <w:basedOn w:val="a"/>
    <w:next w:val="a"/>
    <w:link w:val="70"/>
    <w:qFormat/>
    <w:rsid w:val="00625784"/>
    <w:pPr>
      <w:numPr>
        <w:ilvl w:val="6"/>
        <w:numId w:val="2"/>
      </w:numPr>
      <w:spacing w:before="180" w:after="120"/>
      <w:jc w:val="left"/>
      <w:outlineLvl w:val="6"/>
    </w:pPr>
    <w:rPr>
      <w:b/>
    </w:rPr>
  </w:style>
  <w:style w:type="paragraph" w:styleId="8">
    <w:name w:val="heading 8"/>
    <w:basedOn w:val="a"/>
    <w:link w:val="80"/>
    <w:qFormat/>
    <w:rsid w:val="00625784"/>
    <w:pPr>
      <w:numPr>
        <w:ilvl w:val="7"/>
        <w:numId w:val="2"/>
      </w:numPr>
      <w:spacing w:before="180" w:after="60"/>
      <w:outlineLvl w:val="7"/>
    </w:pPr>
  </w:style>
  <w:style w:type="paragraph" w:styleId="9">
    <w:name w:val="heading 9"/>
    <w:basedOn w:val="a"/>
    <w:link w:val="90"/>
    <w:qFormat/>
    <w:rsid w:val="00625784"/>
    <w:pPr>
      <w:numPr>
        <w:ilvl w:val="8"/>
        <w:numId w:val="2"/>
      </w:numPr>
      <w:spacing w:before="240" w:after="120"/>
      <w:outlineLvl w:val="8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784"/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2578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25784"/>
    <w:rPr>
      <w:rFonts w:ascii="Times New Roman" w:eastAsia="Times New Roman" w:hAnsi="Times New Roman" w:cs="Times New Roman"/>
      <w:b/>
      <w:lang w:eastAsia="ru-RU"/>
    </w:rPr>
  </w:style>
  <w:style w:type="character" w:customStyle="1" w:styleId="40">
    <w:name w:val="Заголовок 4 Знак"/>
    <w:basedOn w:val="a0"/>
    <w:link w:val="4"/>
    <w:rsid w:val="00625784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2578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25784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62578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2578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625784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625784"/>
    <w:pPr>
      <w:spacing w:before="240" w:after="240"/>
      <w:jc w:val="center"/>
    </w:pPr>
    <w:rPr>
      <w:i/>
    </w:rPr>
  </w:style>
  <w:style w:type="paragraph" w:customStyle="1" w:styleId="LikeTable">
    <w:name w:val="Like Table"/>
    <w:basedOn w:val="a"/>
    <w:rsid w:val="00625784"/>
    <w:pPr>
      <w:tabs>
        <w:tab w:val="left" w:leader="dot" w:pos="5954"/>
        <w:tab w:val="left" w:leader="dot" w:pos="7938"/>
      </w:tabs>
      <w:spacing w:before="60" w:after="40"/>
      <w:ind w:left="357" w:right="3969"/>
    </w:pPr>
  </w:style>
  <w:style w:type="paragraph" w:customStyle="1" w:styleId="LikeTable2">
    <w:name w:val="Like Table 2"/>
    <w:basedOn w:val="LikeTable"/>
    <w:rsid w:val="00625784"/>
    <w:pPr>
      <w:ind w:left="720"/>
    </w:pPr>
  </w:style>
  <w:style w:type="paragraph" w:styleId="a4">
    <w:name w:val="List Bullet"/>
    <w:basedOn w:val="a"/>
    <w:rsid w:val="00625784"/>
    <w:pPr>
      <w:spacing w:before="40" w:after="60"/>
      <w:ind w:left="357" w:hanging="357"/>
    </w:pPr>
    <w:rPr>
      <w:rFonts w:ascii="Antiqua" w:hAnsi="Antiqua"/>
    </w:rPr>
  </w:style>
  <w:style w:type="paragraph" w:styleId="a5">
    <w:name w:val="Body Text"/>
    <w:basedOn w:val="a"/>
    <w:link w:val="a6"/>
    <w:rsid w:val="00625784"/>
    <w:pPr>
      <w:spacing w:before="120" w:after="60"/>
    </w:pPr>
  </w:style>
  <w:style w:type="character" w:customStyle="1" w:styleId="a6">
    <w:name w:val="Основной текст Знак"/>
    <w:basedOn w:val="a0"/>
    <w:link w:val="a5"/>
    <w:rsid w:val="0062578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78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1"/>
    <w:basedOn w:val="a"/>
    <w:next w:val="a"/>
    <w:link w:val="10"/>
    <w:qFormat/>
    <w:rsid w:val="00625784"/>
    <w:pPr>
      <w:keepNext/>
      <w:pageBreakBefore/>
      <w:widowControl w:val="0"/>
      <w:numPr>
        <w:numId w:val="2"/>
      </w:numPr>
      <w:spacing w:before="360" w:after="360"/>
      <w:jc w:val="left"/>
      <w:outlineLvl w:val="0"/>
    </w:pPr>
    <w:rPr>
      <w:b/>
      <w:kern w:val="24"/>
      <w:sz w:val="28"/>
    </w:rPr>
  </w:style>
  <w:style w:type="paragraph" w:styleId="2">
    <w:name w:val="heading 2"/>
    <w:aliases w:val="2"/>
    <w:basedOn w:val="a"/>
    <w:next w:val="a"/>
    <w:link w:val="20"/>
    <w:qFormat/>
    <w:rsid w:val="00625784"/>
    <w:pPr>
      <w:keepNext/>
      <w:pageBreakBefore/>
      <w:widowControl w:val="0"/>
      <w:numPr>
        <w:ilvl w:val="1"/>
        <w:numId w:val="2"/>
      </w:numPr>
      <w:spacing w:before="480" w:after="480"/>
      <w:jc w:val="left"/>
      <w:outlineLvl w:val="1"/>
    </w:pPr>
    <w:rPr>
      <w:b/>
      <w:sz w:val="24"/>
    </w:rPr>
  </w:style>
  <w:style w:type="paragraph" w:styleId="3">
    <w:name w:val="heading 3"/>
    <w:aliases w:val="3"/>
    <w:basedOn w:val="a"/>
    <w:next w:val="a"/>
    <w:link w:val="30"/>
    <w:qFormat/>
    <w:rsid w:val="00625784"/>
    <w:pPr>
      <w:keepNext/>
      <w:numPr>
        <w:ilvl w:val="2"/>
        <w:numId w:val="2"/>
      </w:numPr>
      <w:tabs>
        <w:tab w:val="num" w:pos="862"/>
      </w:tabs>
      <w:spacing w:before="480" w:after="360"/>
      <w:ind w:left="862" w:hanging="862"/>
      <w:jc w:val="left"/>
      <w:outlineLvl w:val="2"/>
    </w:pPr>
    <w:rPr>
      <w:b/>
      <w:sz w:val="22"/>
      <w:szCs w:val="22"/>
    </w:rPr>
  </w:style>
  <w:style w:type="paragraph" w:styleId="4">
    <w:name w:val="heading 4"/>
    <w:aliases w:val="4"/>
    <w:basedOn w:val="a"/>
    <w:next w:val="a"/>
    <w:link w:val="40"/>
    <w:qFormat/>
    <w:rsid w:val="00625784"/>
    <w:pPr>
      <w:keepNext/>
      <w:numPr>
        <w:ilvl w:val="3"/>
        <w:numId w:val="2"/>
      </w:numPr>
      <w:spacing w:before="480" w:after="360"/>
      <w:jc w:val="left"/>
      <w:outlineLvl w:val="3"/>
    </w:pPr>
    <w:rPr>
      <w:b/>
      <w:sz w:val="22"/>
    </w:rPr>
  </w:style>
  <w:style w:type="paragraph" w:styleId="5">
    <w:name w:val="heading 5"/>
    <w:aliases w:val="5"/>
    <w:basedOn w:val="a"/>
    <w:next w:val="a"/>
    <w:link w:val="50"/>
    <w:qFormat/>
    <w:rsid w:val="00625784"/>
    <w:pPr>
      <w:keepNext/>
      <w:numPr>
        <w:ilvl w:val="4"/>
        <w:numId w:val="2"/>
      </w:numPr>
      <w:spacing w:before="300" w:after="180"/>
      <w:outlineLvl w:val="4"/>
    </w:pPr>
    <w:rPr>
      <w:b/>
    </w:rPr>
  </w:style>
  <w:style w:type="paragraph" w:styleId="6">
    <w:name w:val="heading 6"/>
    <w:basedOn w:val="a"/>
    <w:next w:val="a"/>
    <w:link w:val="60"/>
    <w:qFormat/>
    <w:rsid w:val="00625784"/>
    <w:pPr>
      <w:keepNext/>
      <w:numPr>
        <w:ilvl w:val="5"/>
        <w:numId w:val="2"/>
      </w:numPr>
      <w:spacing w:before="240" w:after="120"/>
      <w:outlineLvl w:val="5"/>
    </w:pPr>
    <w:rPr>
      <w:u w:val="single"/>
    </w:rPr>
  </w:style>
  <w:style w:type="paragraph" w:styleId="7">
    <w:name w:val="heading 7"/>
    <w:basedOn w:val="a"/>
    <w:next w:val="a"/>
    <w:link w:val="70"/>
    <w:qFormat/>
    <w:rsid w:val="00625784"/>
    <w:pPr>
      <w:numPr>
        <w:ilvl w:val="6"/>
        <w:numId w:val="2"/>
      </w:numPr>
      <w:spacing w:before="180" w:after="120"/>
      <w:jc w:val="left"/>
      <w:outlineLvl w:val="6"/>
    </w:pPr>
    <w:rPr>
      <w:b/>
    </w:rPr>
  </w:style>
  <w:style w:type="paragraph" w:styleId="8">
    <w:name w:val="heading 8"/>
    <w:basedOn w:val="a"/>
    <w:link w:val="80"/>
    <w:qFormat/>
    <w:rsid w:val="00625784"/>
    <w:pPr>
      <w:numPr>
        <w:ilvl w:val="7"/>
        <w:numId w:val="2"/>
      </w:numPr>
      <w:spacing w:before="180" w:after="60"/>
      <w:outlineLvl w:val="7"/>
    </w:pPr>
  </w:style>
  <w:style w:type="paragraph" w:styleId="9">
    <w:name w:val="heading 9"/>
    <w:basedOn w:val="a"/>
    <w:link w:val="90"/>
    <w:qFormat/>
    <w:rsid w:val="00625784"/>
    <w:pPr>
      <w:numPr>
        <w:ilvl w:val="8"/>
        <w:numId w:val="2"/>
      </w:numPr>
      <w:spacing w:before="240" w:after="120"/>
      <w:outlineLvl w:val="8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784"/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2578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25784"/>
    <w:rPr>
      <w:rFonts w:ascii="Times New Roman" w:eastAsia="Times New Roman" w:hAnsi="Times New Roman" w:cs="Times New Roman"/>
      <w:b/>
      <w:lang w:eastAsia="ru-RU"/>
    </w:rPr>
  </w:style>
  <w:style w:type="character" w:customStyle="1" w:styleId="40">
    <w:name w:val="Заголовок 4 Знак"/>
    <w:basedOn w:val="a0"/>
    <w:link w:val="4"/>
    <w:rsid w:val="00625784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2578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25784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62578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2578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625784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625784"/>
    <w:pPr>
      <w:spacing w:before="240" w:after="240"/>
      <w:jc w:val="center"/>
    </w:pPr>
    <w:rPr>
      <w:i/>
    </w:rPr>
  </w:style>
  <w:style w:type="paragraph" w:customStyle="1" w:styleId="LikeTable">
    <w:name w:val="Like Table"/>
    <w:basedOn w:val="a"/>
    <w:rsid w:val="00625784"/>
    <w:pPr>
      <w:tabs>
        <w:tab w:val="left" w:leader="dot" w:pos="5954"/>
        <w:tab w:val="left" w:leader="dot" w:pos="7938"/>
      </w:tabs>
      <w:spacing w:before="60" w:after="40"/>
      <w:ind w:left="357" w:right="3969"/>
    </w:pPr>
  </w:style>
  <w:style w:type="paragraph" w:customStyle="1" w:styleId="LikeTable2">
    <w:name w:val="Like Table 2"/>
    <w:basedOn w:val="LikeTable"/>
    <w:rsid w:val="00625784"/>
    <w:pPr>
      <w:ind w:left="720"/>
    </w:pPr>
  </w:style>
  <w:style w:type="paragraph" w:styleId="a4">
    <w:name w:val="List Bullet"/>
    <w:basedOn w:val="a"/>
    <w:rsid w:val="00625784"/>
    <w:pPr>
      <w:spacing w:before="40" w:after="60"/>
      <w:ind w:left="357" w:hanging="357"/>
    </w:pPr>
    <w:rPr>
      <w:rFonts w:ascii="Antiqua" w:hAnsi="Antiqua"/>
    </w:rPr>
  </w:style>
  <w:style w:type="paragraph" w:styleId="a5">
    <w:name w:val="Body Text"/>
    <w:basedOn w:val="a"/>
    <w:link w:val="a6"/>
    <w:rsid w:val="00625784"/>
    <w:pPr>
      <w:spacing w:before="120" w:after="60"/>
    </w:pPr>
  </w:style>
  <w:style w:type="character" w:customStyle="1" w:styleId="a6">
    <w:name w:val="Основной текст Знак"/>
    <w:basedOn w:val="a0"/>
    <w:link w:val="a5"/>
    <w:rsid w:val="0062578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3427</Characters>
  <Application>Microsoft Office Word</Application>
  <DocSecurity>0</DocSecurity>
  <Lines>28</Lines>
  <Paragraphs>8</Paragraphs>
  <ScaleCrop>false</ScaleCrop>
  <Company/>
  <LinksUpToDate>false</LinksUpToDate>
  <CharactersWithSpaces>4020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2025-12-10T08:20:00Z</dcterms:created>
  <dcterms:modified xsi:type="dcterms:W3CDTF">2025-12-10T08:21:00Z</dcterms:modified>
</cp:coreProperties>
</file>